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87AB9E2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A53FDB" w:rsidRPr="003200B2">
        <w:rPr>
          <w:rFonts w:ascii="Verdana" w:hAnsi="Verdana"/>
          <w:b/>
          <w:sz w:val="18"/>
          <w:szCs w:val="18"/>
        </w:rPr>
        <w:t>„</w:t>
      </w:r>
      <w:bookmarkEnd w:id="0"/>
      <w:r w:rsidR="00A53FDB" w:rsidRPr="003200B2">
        <w:rPr>
          <w:rFonts w:ascii="Verdana" w:hAnsi="Verdana"/>
          <w:b/>
          <w:sz w:val="18"/>
          <w:szCs w:val="18"/>
        </w:rPr>
        <w:t xml:space="preserve">Valníkový kontejner s hydraulickými nakládacími jeřáby“ </w:t>
      </w:r>
      <w:r w:rsidR="00A53FDB" w:rsidRPr="003200B2">
        <w:rPr>
          <w:rFonts w:ascii="Verdana" w:hAnsi="Verdana"/>
          <w:sz w:val="18"/>
          <w:szCs w:val="18"/>
        </w:rPr>
        <w:t>č.j. 28206/2024-SŽ-OŘ OVA-NPI</w:t>
      </w:r>
      <w:r w:rsidR="00A53FDB" w:rsidRPr="004E3BAD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3FDB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9BD562-01CA-47CF-A8B5-612E5C8A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2024-07-08T10:15:00Z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